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D74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4D7405" w:rsidTr="002D59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D7405" w:rsidRDefault="004D7405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</w:p>
              </w:tc>
            </w:tr>
            <w:tr w:rsidR="004D7405" w:rsidTr="002D59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D7405" w:rsidRDefault="004D7405">
                  <w:pPr>
                    <w:rPr>
                      <w:rFonts w:eastAsia="Times New Roman"/>
                    </w:rPr>
                  </w:pPr>
                </w:p>
              </w:tc>
            </w:tr>
            <w:tr w:rsidR="004D74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RADIOFUSAO,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TV,PUBLICIDADE,E,SI DO EST.MS- SINTERCOM/MS, CNPJ n. 15.529.043/0001-36, neste ato representado(a) por seu Vice-Presidente,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1C1893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ACAIABA EMISSORAS INTEGRADAS LTDA - EPP, CNPJ n. 16.036.352/0001-37,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ALEX SANDER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BACHEGA ;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maio de 201</w:t>
                  </w:r>
                  <w:r w:rsidR="001B3AB0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 xml:space="preserve"> a 30 de abril de 20</w:t>
                  </w:r>
                  <w:r w:rsidR="001B3AB0"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Trabalhadores em empresas de radiodifusão 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televisão(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Campo Grande/MS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2D598F" w:rsidRDefault="00921D27" w:rsidP="00442B3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>Os salários dos empregados da ACAIABA EMISSORAS INTEGRADAS LTDA - EPP, vigentes em 30 de abril de 201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>, terão correção salarial, no dia 1º de maio de 201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 xml:space="preserve">, aplicando-se 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4,67</w:t>
                  </w:r>
                  <w:r w:rsidR="001C1893">
                    <w:rPr>
                      <w:rFonts w:ascii="Arial" w:hAnsi="Arial" w:cs="Arial"/>
                      <w:sz w:val="21"/>
                      <w:szCs w:val="21"/>
                    </w:rPr>
                    <w:t>%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C639F2">
                    <w:rPr>
                      <w:rFonts w:ascii="Arial" w:hAnsi="Arial" w:cs="Arial"/>
                      <w:sz w:val="21"/>
                      <w:szCs w:val="21"/>
                    </w:rPr>
                    <w:t>quatro vi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rgula sessenta e sete por</w:t>
                  </w:r>
                  <w:r w:rsidR="002D598F">
                    <w:rPr>
                      <w:rFonts w:ascii="Arial" w:hAnsi="Arial" w:cs="Arial"/>
                      <w:sz w:val="21"/>
                      <w:szCs w:val="21"/>
                    </w:rPr>
                    <w:t xml:space="preserve"> cento) de aumento sobre o salário, a título de reajuste de data-base da categoria.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 Formas e Prazos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ANTECIPAÇÃO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compromete a pagar aos seus empregados 50%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 do valor do 13.º Salário até a data das férias, mediante solicitação do empregado. O saldo restante deverá ser pago na forma da Lei (Prevista no Art. dois. º Lei 4.749/ 65 e Art. 4.º Dec. Lei n.º 57.155/65.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SALÁRIO DE ADMITIDO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que exerçam funções idênticas, com a mesma jornada de trabalho e mesmo nível de qualificação profissional, deverão receber o mesmo salário pelo exercício da atividade operacional, salvo no caso da empresa ter níveis salariais e promoções pôr avaliação e desempenho.</w:t>
                  </w:r>
                </w:p>
                <w:p w:rsidR="00D745C9" w:rsidRDefault="00D745C9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D745C9" w:rsidRDefault="00D745C9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D745C9" w:rsidRDefault="00D745C9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SEXTA - ATRASO DE 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empresa, quando não cumprir a lei de pagamento salarial até o quinto dia útil, pagará uma multa diária de 1% (um por cento), sobre o salário de cada trabalhador revertido para o empregado atingido.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AUTORIZAÇÃO PARA DESCONTO EM FOLHA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poderão realizar em folha de pagamento de radialistas que o autorizem, por escrito, o desconto de contribuições sociais (mensalidades do Sindicato Profissional) assim como dos demais compromissos firmados pelos trabalhadores com a entidade sindical, especialmente o cartão de convênio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Sintercom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/MS sistema MS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Card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no limite de até 25% da remuneração do trabalhador.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Os valores referentes às mensalidades dos associados do sindicato profissional e os respectivos valores do citado convênio, devem ser repassados ao sindicato dos empregados no ato da quitação da folha de pagamento dos trabalhadores da empresa, acompanhado da listagem dos contribuintes.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DISCRIMINAÇÃO EM RECIBOS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discriminará nos recibos de salários ou documentos que o substituir, todos os itens da remuneração do empregado, inclusive horas - extras e gratificações adicionais, bem como os descontos efetuados.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Pr="006B44A6" w:rsidRDefault="00921D27" w:rsidP="002D598F">
                  <w:pPr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Ocorrendo prestação de serviços em horários extraordinários,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horas-extras serão remunerados com o adicional de 50 %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</w:t>
                  </w:r>
                  <w:r w:rsidRPr="006B44A6"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  <w:t>)</w:t>
                  </w:r>
                  <w:r w:rsidR="006B44A6">
                    <w:rPr>
                      <w:rFonts w:ascii="Arial" w:hAnsi="Arial" w:cs="Arial"/>
                      <w:color w:val="FF0000"/>
                      <w:sz w:val="21"/>
                      <w:szCs w:val="21"/>
                    </w:rPr>
                    <w:t>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funcionários receberão 40% (quarenta por cento) sobre o salário-base, a título de acúmulo de função, sobre o salário base, conforme art.16 e incisos da Lei nº 6.615/78.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Fica permitido o desempenho de funções em setores que não são da mesma atividade, ou seja, de atividades de setores diferentes, na forma do art.4º Decreto 84.134/79, a empresa signatária de compromete a efetuar os acréscimos sobre o salário principal, de acordo com o art.16 da Lei 6.615/78.</w:t>
                  </w:r>
                </w:p>
                <w:p w:rsidR="00F37F3E" w:rsidRDefault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37F3E" w:rsidRDefault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745C9" w:rsidRDefault="00D745C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D745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DÉCIMA PRIMEIRA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dias de folga ou feriado legalmente reconhecido terá remuneração em dobro de 01 (um) dia de salário normal.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INTEGRAÇÃO DE HORAS TRABALHADAS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média das horas-extras habitualmente prestada integrará a remuneração para efeito de pagamento de férias, 13º salário, repouso semanal remunerado, aviso prévio, FGTS e demais verbas rescisórias.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Em caso de suspensão, pelo empregador, das horas extras, habitualmente prestadas, aplicar-se-á o disposto no Enunciado 291 do TST.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Ajuda de Custo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DESPESAS DE VIAGEM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caso de viagem a serviço por determinação da Empresa, fica esta obrigada ao pagamento das despesas pertinentes à locomoção, estada e alimentação, conforme normas e condições próprias da Empresa.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O valor estimado destas despesas deverá ser entregue em moeda corrente ao empregado no mínimo 24 horas antes do embarque, sendo que o valor excedente ao estimado, devidamente comprovado por notas fiscais, deverá ser ressarcido no prazo máximo de 48 horas após a entrega destas.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Segundo: As viagens a serviço sem pernoite, por via rodoviária, serão pagas as horas extras que decorrerem do cômputo da jornada in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itinere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1C1893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TICKET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mensalmente Cesta Básica Alimentar ou Ticket Alimentação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 xml:space="preserve"> de valor nunca inferior a R$ 22</w:t>
                  </w:r>
                  <w:r w:rsidR="001C1893">
                    <w:rPr>
                      <w:rFonts w:ascii="Arial" w:hAnsi="Arial" w:cs="Arial"/>
                      <w:sz w:val="21"/>
                      <w:szCs w:val="21"/>
                    </w:rPr>
                    <w:t>0,00 (duzentos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 xml:space="preserve"> e vinte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reais), sendo que o funcionário deverá retirá-la no prazo de 03 (três) dias úteis após o recebimento da mesma na empresa, não sendo este beneficio transformado em salário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In natura.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proofErr w:type="gramEnd"/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VALE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 empresa signatária obrigada a fornecer o vale-transporte, conforme o Decreto lei Nº 92.180 de 19/12/85.</w:t>
                  </w:r>
                </w:p>
                <w:p w:rsidR="004D7405" w:rsidRDefault="00921D27" w:rsidP="00D745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TRANSPORTE PARA EMPREGADOS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obriga a fornecer meios de transporte gratuito aos seus empregados quando a jornada de trabalho terminar após às 23:30 horas e tenha início antes das 05:30 horas e no local de trabalho não for atendido pôr transporte público nestes horários.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ASSISTENCIA MÉDICA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assegurado aos empregados no período de 01/05/201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30/04/20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o beneficio de assistência médica, sendo descontado daqueles empregados que optarem pelo plano 50% (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Cinquenta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centos) do valor da mensalidade.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Paragrafo Primeiro: Aos dependentes descendentes (filhos) e ao cônjuge do empregado, será permitida a inclusão no plano de assistência médica.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Paragrafo Segundo: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Este beneficio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será considerado salário in natura.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 w:rsidP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Doença/Invalidez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manterá o contrato de seguro de vida para todos os seus empregados, benefício este não considerado como salário 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 natura.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Primeiro - Em caso de morte ou invalidez do trabalhador, o valor de cobertura do seguro é de R$ 12.698,00 (Doze Mil Seiscentos e Noventa Oito reais).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- Em caso de fatalidade, para o auxílio funeral a família deverá sempre acionar a empresa signatária antes dos procedimentos de contratação de qualquer serviço a ser procedido. A empresa então contatará a seguradora para que esta tome as devidas providências que objetivam o cumprimento do contrato de seguro de vida dos empregados.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 Admissão, Demissão, Modalidades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442B3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DECIMA 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ADMISSÕES APÓS DATA-BASE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admitidos após a data base (01/05/201</w:t>
                  </w:r>
                  <w:r w:rsidR="002E3300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) terão seus salários reajustados pelas condições descritas nas Cláusulas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. º e 2. º deste acordo.</w:t>
                  </w:r>
                </w:p>
                <w:p w:rsidR="002D598F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REGISTRO PROFISSIONAL - DRT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determinação da Lei 6.615, fica vedado manter ou contratar radialistas sem o devido Registro Profissional na função que ira desempenhar dentro da empresa.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na hipótese de desvio de funções, a empresa signatária se compromete a efetuar o reenquadramento funcional obedecendo à legislação em vigor (Lei 6.615/78). No prazo de 5 (cinco dias), a contar do recibo de notificação emitida pelo Sindicato.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Segundo: Fica estabelecido que o trabalhador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terá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direito aos acúmulos de funções e os percentuais que incidirá sobre o salário principal, variando de acordo com a potência da emissora (Art. 16 e seus demais incisos I,II,II Lei 6.615/78).</w:t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PRIMEIRA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CONTRATO DE EXPERIÊNCIA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admissão na mesma Empresa, no prazo de doze meses e para o exercício da mesma função, o empregado não estará sujeito a contrato de experiência.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 Condições de Trabalho, Normas de Pessoal e Estabilidades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SEGUNDA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LIBERAÇÃO DE FUNCIONÁRIO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Mediante comunicação à administração da empresa, com antecedência mínima de 05 (cinco) dias úteis, feita pelo SINTERCOM/MS, a empresa justificará a ausência de 02 (dois) trabalhadores, sem prejuízo da sua remuneração, para participar de seminários, congressos, cursos, encontros ou conferências que tenham especificamente pôr objeto à comunicação. O Trabalhador não poderá se ausentar pôr mais de 03 (três) dias sendo que a concessão será limitada a uma única vez pôr ano para cada empregado indicado pelo Sindicato.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TERCEIRA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estabilidade da empregada gestante será desde a confirmação da gravidez até cinco meses após o parto, independentemente do conhecimento dessa condição fisiológica por parte do empregador.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Empresa concederá licença remunerada para empregadas que adotarem judicialmente crianças, na seguinte proporção, considerando a idade do adotado, conforme Lei 10.421/02: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Até 1 (um) ano de idade: 120 dias;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1 (um) a 4 (quatro) anos: 60 dias;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 4 (quatro) a 8 (oito) anos: 30 dias.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Pai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37F3E" w:rsidRDefault="00F37F3E" w:rsidP="002D598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QUARTA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cuja esposa ou companheira der a luz será assegurado o direit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 xml:space="preserve">o a uma licença remunerada nos </w:t>
                  </w:r>
                  <w:proofErr w:type="gramStart"/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cinco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) dias corridos, </w:t>
                  </w:r>
                  <w:r w:rsidR="006B2424">
                    <w:rPr>
                      <w:rFonts w:ascii="Arial" w:hAnsi="Arial" w:cs="Arial"/>
                      <w:sz w:val="21"/>
                      <w:szCs w:val="21"/>
                    </w:rPr>
                    <w:t>subsequentes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Nascimento da criança, em conformidade com o disposto na Constituição Federal.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QUINTA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GARANTIAS 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empregado com mais de 05 (cinco) anos de serviços contínuos na empresa, e que comprovadamente estiver a menos de 24 (vinte e quatro) meses da aquisição do direito à aposentadoria integral, fica garantida estabilidade provisória durante este período, salvo demissão pôr justa causa, sendo que, vencido o prazo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para aquisição do direito sem que o faça, o empregado perderá a referida garantia.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 Duração, Distribuição, Controle,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SEXTA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CONVOCAÇÃO DURANTE O REPOUSO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Sempre que o empregado se encontrar em repouso semanal remunerado e for convocado para a realização de serviços inadiáveis, ficará assegurado ao mesmo a compensação do respectivo repouso independentemente do número mínimo de horas trabalhadas.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SETIMA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FALTA AO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Poderá o empregado deixar de comparecer ao trabalho sem prejuízo do seu salário: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- Pôr dois dias consecutivos, pôr motivo de falecimento do cônjuge, ascendente ou descendente e companheiro (a), devendo comprovar o fato com a apresentação da Certidão de Óbito no prazo de sete (sete) dias a contar da data do falecimento.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 - Até três dias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consecutivos em virtude de casamento, devidamente comprovado com a apresentação da certidão de casamento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4D7405" w:rsidRDefault="00921D27">
                  <w:pPr>
                    <w:pStyle w:val="style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 - Um dia cada doze meses de trabalho, em caso de doação de sangue.</w:t>
                  </w:r>
                </w:p>
                <w:p w:rsidR="004D7405" w:rsidRDefault="00921D2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 - Dois dias para fim de se alistar eleitoralmente nos termos da legislação respectiva.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921D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Férias e Licenças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F37F3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INÍCIO DAS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início das férias não poderá coincidir com o dia de repouso semanal remunerado do empregado.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 w:rsidR="006B44A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VIGÉSIMA 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- PAGAMENTO DAS FÉRIAS PROPORCIONAIS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assegurado aos trabalhadores da categoria com menos de 12 meses de serviço o direito ao pagamento das férias proporcionais, acrescidas do 1/3 (um terço) constitucional e do 13.º Salário em caso de pedido de demissão.</w:t>
                  </w:r>
                </w:p>
                <w:p w:rsidR="004D7405" w:rsidRDefault="004D740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6B2424" w:rsidRDefault="006B242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1D3FBD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1D3FBD" w:rsidRDefault="00921D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Relações Sindicais </w:t>
                  </w:r>
                </w:p>
                <w:p w:rsidR="004D7405" w:rsidRDefault="00921D2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4D7405" w:rsidRDefault="00921D27" w:rsidP="002D598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TRIGÉSIMA- MENSALIDADE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signatária se compromete a descontar 1,5% (um e meio por cento) de cada associado a título de mensalidade associativa. O repasse será feito </w:t>
                  </w:r>
                  <w:r w:rsidR="00E92BCA">
                    <w:rPr>
                      <w:rFonts w:ascii="Arial" w:hAnsi="Arial" w:cs="Arial"/>
                      <w:sz w:val="21"/>
                      <w:szCs w:val="21"/>
                    </w:rPr>
                    <w:t>sempre no dia 10 de cada mês através de boleto qu</w:t>
                  </w:r>
                  <w:r w:rsidR="00AB2DC0">
                    <w:rPr>
                      <w:rFonts w:ascii="Arial" w:hAnsi="Arial" w:cs="Arial"/>
                      <w:sz w:val="21"/>
                      <w:szCs w:val="21"/>
                    </w:rPr>
                    <w:t>e o sindicato enviará a empresa.</w:t>
                  </w:r>
                </w:p>
                <w:p w:rsidR="004D7405" w:rsidRDefault="004D7405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4D74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2DC0" w:rsidRPr="00C20171" w:rsidRDefault="00AB2DC0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CLÁUSULA TRIGÉSIMA PRIMEIRA</w:t>
                        </w:r>
                        <w:r w:rsidRPr="00C20171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CONTRIBUIÇÃO ASSISTENCIAL DOS TRABALHADORES.</w:t>
                        </w:r>
                      </w:p>
                      <w:p w:rsidR="00AB2DC0" w:rsidRPr="00C20171" w:rsidRDefault="00AB2DC0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 Empresa descontará</w:t>
                        </w:r>
                        <w:r w:rsidR="008878CD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 Contribuição Assistencial de todos os t</w:t>
                        </w:r>
                        <w:r w:rsidR="007279A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rabalhadores</w:t>
                        </w:r>
                        <w:r w:rsidR="008878CD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,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conforme previsto nos art. 513, alínea “e” da CLT, que incidirá sobre o salário do mês subsequ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ente à homologação da presente A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CT. O valor correspondente ao somatório de 1/30 (um trinta avos) do salário-base de seus empregados - devido à vigência de </w:t>
                        </w:r>
                        <w:proofErr w:type="gramStart"/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</w:t>
                        </w:r>
                        <w:proofErr w:type="gramEnd"/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(um) ano do Instrumento Coletivo, que fará o respectivo depósito até o dia 10 do mês subsequente em favor do sindicato laboral, depositada na Caixa Econômica Federal, Agência: 0017, </w:t>
                        </w:r>
                        <w:r w:rsidR="007279A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Conta: 0003017-9, Operação: 003 e/ou boleto bancário emitido pelo sindicato.</w:t>
                        </w:r>
                      </w:p>
                      <w:p w:rsidR="007279A2" w:rsidRPr="00C20171" w:rsidRDefault="007279A2" w:rsidP="007279A2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Parágrafo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Primeiro</w:t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No mês que houver o descontado da Contribuição Assistencial dos associados ao Sindicato, não será descontado a Mensalidade Associativa.</w:t>
                        </w:r>
                      </w:p>
                      <w:p w:rsidR="00AB2DC0" w:rsidRPr="00C20171" w:rsidRDefault="007279A2" w:rsidP="00AB2DC0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Parágrafo Segundo</w:t>
                        </w:r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: Todos os trabalhadores que não concordarem com o desconto da Contribuição Assistencial, deverão fazer por escrito </w:t>
                        </w:r>
                        <w:proofErr w:type="gramStart"/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</w:t>
                        </w:r>
                        <w:proofErr w:type="gramEnd"/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desautorização e protocolar no </w:t>
                        </w:r>
                        <w:r w:rsidR="00AB2DC0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RH da empresa</w:t>
                        </w:r>
                        <w:r w:rsidR="00AB2DC0"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AB2DC0" w:rsidRPr="00C20171" w:rsidRDefault="00AB2DC0" w:rsidP="00AB2DC0">
                        <w:pPr>
                          <w:jc w:val="both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AB2DC0" w:rsidRPr="00BA5AB9" w:rsidRDefault="00AB2DC0" w:rsidP="00AB2DC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Disposições Gerais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</w:p>
                      <w:p w:rsidR="00AB2DC0" w:rsidRPr="00BA5AB9" w:rsidRDefault="00AB2DC0" w:rsidP="00AB2DC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Descumprimento do Instrumento Coletivo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</w:p>
                      <w:p w:rsidR="00AB2DC0" w:rsidRDefault="00AB2DC0" w:rsidP="008878C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>CLÁUSULA TRIGÉSIMA SEGUNDA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DESCUMPRIMENTO DO ACORDO COLETIVO E PENALIDADE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Pr="00BA5AB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No caso descumprimento de qualquer cláusula do presente ACT, o Sindicato notificará a empresa por AR, ou através de outro meio idôneo, para que no prazo de 30 dias cumpra a avença.</w:t>
                        </w:r>
                      </w:p>
                      <w:p w:rsidR="008878CD" w:rsidRPr="00BA5AB9" w:rsidRDefault="008878CD" w:rsidP="008878CD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AB2DC0" w:rsidRPr="00BA5AB9" w:rsidRDefault="00AB2DC0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AB2DC0" w:rsidRPr="00BA5AB9" w:rsidRDefault="00AB2DC0" w:rsidP="00AB2DC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Outras Disposições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</w:p>
                      <w:p w:rsidR="00AB2DC0" w:rsidRPr="00C20171" w:rsidRDefault="00AB2DC0" w:rsidP="00AB2DC0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 xml:space="preserve">CLÁUSULA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TRI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GÉSIMA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TERCEIRA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- DEPÓSITO </w:t>
                        </w:r>
                        <w:r w:rsidRPr="00BA5AB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Pr="00BA5AB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 w:rsidRPr="00C2017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 presente Acordo Coletivo de Trabalho será depositado na SRTE/MS para fins de arquivamento, concordando as partes que o processo de sua alteração será regido pelo art. 614 da Consolidação das Leis do Trabalho. </w:t>
                        </w:r>
                      </w:p>
                      <w:p w:rsidR="004D7405" w:rsidRDefault="00921D27" w:rsidP="00DC2A4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 w:rsidR="001C1893"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 w:rsidR="001C1893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ALEX SANDER BACHEGA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ACAIABA EMISSORAS INTEGRADAS LTDA - EPP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4D7405" w:rsidRDefault="00921D27" w:rsidP="00F37F3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  <w:t xml:space="preserve">. </w:t>
                  </w:r>
                </w:p>
              </w:tc>
            </w:tr>
          </w:tbl>
          <w:p w:rsidR="004D7405" w:rsidRDefault="004D7405">
            <w:pPr>
              <w:rPr>
                <w:rFonts w:eastAsia="Times New Roman"/>
              </w:rPr>
            </w:pPr>
          </w:p>
        </w:tc>
      </w:tr>
    </w:tbl>
    <w:p w:rsidR="00921D27" w:rsidRDefault="00921D27">
      <w:pPr>
        <w:rPr>
          <w:rFonts w:eastAsia="Times New Roman"/>
        </w:rPr>
      </w:pPr>
    </w:p>
    <w:sectPr w:rsidR="00921D27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0"/>
    <w:rsid w:val="00074A22"/>
    <w:rsid w:val="000D3068"/>
    <w:rsid w:val="001B3AB0"/>
    <w:rsid w:val="001C1893"/>
    <w:rsid w:val="001D3FBD"/>
    <w:rsid w:val="002D598F"/>
    <w:rsid w:val="002E3300"/>
    <w:rsid w:val="003A2F20"/>
    <w:rsid w:val="00442B3F"/>
    <w:rsid w:val="004C7A1B"/>
    <w:rsid w:val="004D7405"/>
    <w:rsid w:val="006B2424"/>
    <w:rsid w:val="006B44A6"/>
    <w:rsid w:val="007279A2"/>
    <w:rsid w:val="00791169"/>
    <w:rsid w:val="008878CD"/>
    <w:rsid w:val="00921D27"/>
    <w:rsid w:val="009505C9"/>
    <w:rsid w:val="00AB2DC0"/>
    <w:rsid w:val="00BE5E56"/>
    <w:rsid w:val="00C639F2"/>
    <w:rsid w:val="00C64448"/>
    <w:rsid w:val="00D745C9"/>
    <w:rsid w:val="00DC2A4C"/>
    <w:rsid w:val="00E92BCA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2292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9</cp:revision>
  <cp:lastPrinted>2018-05-21T14:04:00Z</cp:lastPrinted>
  <dcterms:created xsi:type="dcterms:W3CDTF">2019-04-30T17:44:00Z</dcterms:created>
  <dcterms:modified xsi:type="dcterms:W3CDTF">2019-05-20T13:39:00Z</dcterms:modified>
</cp:coreProperties>
</file>